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8212" w14:textId="77777777" w:rsidR="00EE2149" w:rsidRDefault="00EE2149">
      <w:pPr>
        <w:rPr>
          <w:rFonts w:ascii="Arial" w:hAnsi="Arial" w:cs="Arial"/>
        </w:rPr>
      </w:pPr>
      <w:r>
        <w:rPr>
          <w:rFonts w:ascii="Arial" w:hAnsi="Arial" w:cs="Arial"/>
        </w:rPr>
        <w:t xml:space="preserve">Docentenhandleiding project Big </w:t>
      </w:r>
      <w:proofErr w:type="spellStart"/>
      <w:r>
        <w:rPr>
          <w:rFonts w:ascii="Arial" w:hAnsi="Arial" w:cs="Arial"/>
        </w:rPr>
        <w:t>History</w:t>
      </w:r>
      <w:proofErr w:type="spellEnd"/>
      <w:r>
        <w:rPr>
          <w:rFonts w:ascii="Arial" w:hAnsi="Arial" w:cs="Arial"/>
        </w:rPr>
        <w:t xml:space="preserve"> &amp; Duurzaamheid</w:t>
      </w:r>
    </w:p>
    <w:p w14:paraId="2E57C5DB" w14:textId="77777777" w:rsidR="00EE2149" w:rsidRDefault="00EE2149">
      <w:pPr>
        <w:rPr>
          <w:rFonts w:ascii="Arial" w:hAnsi="Arial" w:cs="Arial"/>
        </w:rPr>
      </w:pPr>
      <w:r>
        <w:rPr>
          <w:rFonts w:ascii="Arial" w:hAnsi="Arial" w:cs="Arial"/>
        </w:rPr>
        <w:t xml:space="preserve">Niveau; </w:t>
      </w:r>
      <w:r>
        <w:rPr>
          <w:rFonts w:ascii="Arial" w:hAnsi="Arial" w:cs="Arial"/>
        </w:rPr>
        <w:tab/>
        <w:t>onderbouw havo/vwo</w:t>
      </w:r>
      <w:r>
        <w:rPr>
          <w:rFonts w:ascii="Arial" w:hAnsi="Arial" w:cs="Arial"/>
        </w:rPr>
        <w:br/>
        <w:t>Duur;</w:t>
      </w:r>
      <w:r>
        <w:rPr>
          <w:rFonts w:ascii="Arial" w:hAnsi="Arial" w:cs="Arial"/>
        </w:rPr>
        <w:tab/>
      </w:r>
      <w:r>
        <w:rPr>
          <w:rFonts w:ascii="Arial" w:hAnsi="Arial" w:cs="Arial"/>
        </w:rPr>
        <w:tab/>
        <w:t>Twee weken, in de vorm van een project.</w:t>
      </w:r>
      <w:r>
        <w:rPr>
          <w:rFonts w:ascii="Arial" w:hAnsi="Arial" w:cs="Arial"/>
        </w:rPr>
        <w:br/>
        <w:t>Aansluiting;</w:t>
      </w:r>
      <w:r>
        <w:rPr>
          <w:rFonts w:ascii="Arial" w:hAnsi="Arial" w:cs="Arial"/>
        </w:rPr>
        <w:tab/>
        <w:t>Aardrijkskunde, economie, geschiedenis, biologie</w:t>
      </w:r>
    </w:p>
    <w:p w14:paraId="784E29D0" w14:textId="77777777" w:rsidR="0000366D" w:rsidRDefault="0000366D">
      <w:pPr>
        <w:rPr>
          <w:rFonts w:ascii="Arial" w:hAnsi="Arial" w:cs="Arial"/>
        </w:rPr>
      </w:pPr>
      <w:r>
        <w:rPr>
          <w:rFonts w:ascii="Arial" w:hAnsi="Arial" w:cs="Arial"/>
        </w:rPr>
        <w:t>Gezien de wikiwijs leidend is, blijft deze handleiding summier.</w:t>
      </w:r>
      <w:bookmarkStart w:id="0" w:name="_GoBack"/>
      <w:bookmarkEnd w:id="0"/>
    </w:p>
    <w:p w14:paraId="69A706CC" w14:textId="77777777" w:rsidR="00EE2149" w:rsidRDefault="00EE2149">
      <w:pPr>
        <w:rPr>
          <w:rFonts w:ascii="Arial" w:hAnsi="Arial" w:cs="Arial"/>
        </w:rPr>
      </w:pPr>
      <w:r>
        <w:rPr>
          <w:rFonts w:ascii="Arial" w:hAnsi="Arial" w:cs="Arial"/>
        </w:rPr>
        <w:t>Leerdoelen;</w:t>
      </w:r>
    </w:p>
    <w:p w14:paraId="47BCB23A"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-voorwaarden en de toename van complexiteit bij de Big Bang binnen Big </w:t>
      </w:r>
      <w:proofErr w:type="spellStart"/>
      <w:r w:rsidRPr="00EE2149">
        <w:rPr>
          <w:rFonts w:ascii="Arial" w:hAnsi="Arial" w:cs="Arial"/>
        </w:rPr>
        <w:t>History</w:t>
      </w:r>
      <w:proofErr w:type="spellEnd"/>
      <w:r w:rsidRPr="00EE2149">
        <w:rPr>
          <w:rFonts w:ascii="Arial" w:hAnsi="Arial" w:cs="Arial"/>
        </w:rPr>
        <w:t>.</w:t>
      </w:r>
    </w:p>
    <w:p w14:paraId="2D0E270D"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-voorwaarden en de toename van complexiteit bij sterren en elementen binnen Big </w:t>
      </w:r>
      <w:proofErr w:type="spellStart"/>
      <w:r w:rsidRPr="00EE2149">
        <w:rPr>
          <w:rFonts w:ascii="Arial" w:hAnsi="Arial" w:cs="Arial"/>
        </w:rPr>
        <w:t>History</w:t>
      </w:r>
      <w:proofErr w:type="spellEnd"/>
      <w:r w:rsidRPr="00EE2149">
        <w:rPr>
          <w:rFonts w:ascii="Arial" w:hAnsi="Arial" w:cs="Arial"/>
        </w:rPr>
        <w:t>.</w:t>
      </w:r>
    </w:p>
    <w:p w14:paraId="12FCD83F"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 en de toename van complexiteit bij atomen en moleculen binnen Big </w:t>
      </w:r>
      <w:proofErr w:type="spellStart"/>
      <w:r w:rsidRPr="00EE2149">
        <w:rPr>
          <w:rFonts w:ascii="Arial" w:hAnsi="Arial" w:cs="Arial"/>
        </w:rPr>
        <w:t>History</w:t>
      </w:r>
      <w:proofErr w:type="spellEnd"/>
      <w:r w:rsidRPr="00EE2149">
        <w:rPr>
          <w:rFonts w:ascii="Arial" w:hAnsi="Arial" w:cs="Arial"/>
        </w:rPr>
        <w:t>.</w:t>
      </w:r>
    </w:p>
    <w:p w14:paraId="0900970C"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 en de toename van complexiteit bij de aarde en ons zonnestelsel binnen Big </w:t>
      </w:r>
      <w:proofErr w:type="spellStart"/>
      <w:r w:rsidRPr="00EE2149">
        <w:rPr>
          <w:rFonts w:ascii="Arial" w:hAnsi="Arial" w:cs="Arial"/>
        </w:rPr>
        <w:t>History</w:t>
      </w:r>
      <w:proofErr w:type="spellEnd"/>
      <w:r w:rsidRPr="00EE2149">
        <w:rPr>
          <w:rFonts w:ascii="Arial" w:hAnsi="Arial" w:cs="Arial"/>
        </w:rPr>
        <w:t>.</w:t>
      </w:r>
    </w:p>
    <w:p w14:paraId="76AF56A3"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 en de toename van complexiteit bij leven binnen Big </w:t>
      </w:r>
      <w:proofErr w:type="spellStart"/>
      <w:r w:rsidRPr="00EE2149">
        <w:rPr>
          <w:rFonts w:ascii="Arial" w:hAnsi="Arial" w:cs="Arial"/>
        </w:rPr>
        <w:t>History</w:t>
      </w:r>
      <w:proofErr w:type="spellEnd"/>
      <w:r w:rsidRPr="00EE2149">
        <w:rPr>
          <w:rFonts w:ascii="Arial" w:hAnsi="Arial" w:cs="Arial"/>
        </w:rPr>
        <w:t>.</w:t>
      </w:r>
    </w:p>
    <w:p w14:paraId="3F9B9CA8"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 en de toename van complexiteit bij collectief leren binnen Big </w:t>
      </w:r>
      <w:proofErr w:type="spellStart"/>
      <w:r w:rsidRPr="00EE2149">
        <w:rPr>
          <w:rFonts w:ascii="Arial" w:hAnsi="Arial" w:cs="Arial"/>
        </w:rPr>
        <w:t>History</w:t>
      </w:r>
      <w:proofErr w:type="spellEnd"/>
      <w:r w:rsidRPr="00EE2149">
        <w:rPr>
          <w:rFonts w:ascii="Arial" w:hAnsi="Arial" w:cs="Arial"/>
        </w:rPr>
        <w:t>.</w:t>
      </w:r>
    </w:p>
    <w:p w14:paraId="4FD5B32B" w14:textId="77777777" w:rsidR="00EE2149" w:rsidRDefault="00EE2149" w:rsidP="00EE2149">
      <w:pPr>
        <w:pStyle w:val="Lijstalinea"/>
        <w:numPr>
          <w:ilvl w:val="0"/>
          <w:numId w:val="1"/>
        </w:numPr>
        <w:rPr>
          <w:rFonts w:ascii="Arial" w:hAnsi="Arial" w:cs="Arial"/>
        </w:rPr>
      </w:pPr>
      <w:r w:rsidRPr="00EE2149">
        <w:rPr>
          <w:rFonts w:ascii="Arial" w:hAnsi="Arial" w:cs="Arial"/>
        </w:rPr>
        <w:t xml:space="preserve">De student kan in eigen woorden het verband uitleggen tussen de ingrediënten, </w:t>
      </w:r>
      <w:proofErr w:type="spellStart"/>
      <w:r w:rsidRPr="00EE2149">
        <w:rPr>
          <w:rFonts w:ascii="Arial" w:hAnsi="Arial" w:cs="Arial"/>
        </w:rPr>
        <w:t>goldilocks</w:t>
      </w:r>
      <w:proofErr w:type="spellEnd"/>
      <w:r w:rsidRPr="00EE2149">
        <w:rPr>
          <w:rFonts w:ascii="Arial" w:hAnsi="Arial" w:cs="Arial"/>
        </w:rPr>
        <w:t xml:space="preserve">-voorwaarde en de toename van complexiteit bij de moderne revolutie binnen Big </w:t>
      </w:r>
      <w:proofErr w:type="spellStart"/>
      <w:r w:rsidRPr="00EE2149">
        <w:rPr>
          <w:rFonts w:ascii="Arial" w:hAnsi="Arial" w:cs="Arial"/>
        </w:rPr>
        <w:t>History</w:t>
      </w:r>
      <w:proofErr w:type="spellEnd"/>
      <w:r w:rsidRPr="00EE2149">
        <w:rPr>
          <w:rFonts w:ascii="Arial" w:hAnsi="Arial" w:cs="Arial"/>
        </w:rPr>
        <w:t>.</w:t>
      </w:r>
    </w:p>
    <w:p w14:paraId="5447662A" w14:textId="77777777" w:rsidR="00EE2149" w:rsidRDefault="00EE2149" w:rsidP="00EE2149">
      <w:pPr>
        <w:rPr>
          <w:rFonts w:ascii="Arial" w:hAnsi="Arial" w:cs="Arial"/>
        </w:rPr>
      </w:pPr>
      <w:r>
        <w:rPr>
          <w:rFonts w:ascii="Arial" w:hAnsi="Arial" w:cs="Arial"/>
        </w:rPr>
        <w:t xml:space="preserve">We hebben ervoor gekozen om alle onderwerpen een leerdoel met dezelfde context te geven. Dit omdat dit leerdoel de belangrijke </w:t>
      </w:r>
      <w:proofErr w:type="spellStart"/>
      <w:r>
        <w:rPr>
          <w:rFonts w:ascii="Arial" w:hAnsi="Arial" w:cs="Arial"/>
        </w:rPr>
        <w:t>Goldilock</w:t>
      </w:r>
      <w:proofErr w:type="spellEnd"/>
      <w:r>
        <w:rPr>
          <w:rFonts w:ascii="Arial" w:hAnsi="Arial" w:cs="Arial"/>
        </w:rPr>
        <w:t xml:space="preserve"> voorwaarden behandeld en in gaat op dat wat daardoor heeft kunnen ontstaan. </w:t>
      </w:r>
    </w:p>
    <w:p w14:paraId="52274887" w14:textId="77777777" w:rsidR="00EE2149" w:rsidRDefault="00EE2149" w:rsidP="00EE2149">
      <w:pPr>
        <w:rPr>
          <w:rFonts w:ascii="Arial" w:hAnsi="Arial" w:cs="Arial"/>
        </w:rPr>
      </w:pPr>
      <w:r>
        <w:rPr>
          <w:rFonts w:ascii="Arial" w:hAnsi="Arial" w:cs="Arial"/>
        </w:rPr>
        <w:t xml:space="preserve">De voorkennis zal beperkt zijn, daar is dan ook rekening mee gehouden. Alle stof wordt </w:t>
      </w:r>
      <w:r w:rsidR="0000366D">
        <w:rPr>
          <w:rFonts w:ascii="Arial" w:hAnsi="Arial" w:cs="Arial"/>
        </w:rPr>
        <w:t>vanaf de basis uitgelegd, wanneer leerlingen bepaalde voorkennis al hebben kan er voor gekozen worden deze onderdelen over te slaan.</w:t>
      </w:r>
    </w:p>
    <w:p w14:paraId="481632C4" w14:textId="77777777" w:rsidR="00EE2149" w:rsidRDefault="00EE2149" w:rsidP="00EE2149">
      <w:pPr>
        <w:rPr>
          <w:rFonts w:ascii="Arial" w:hAnsi="Arial" w:cs="Arial"/>
        </w:rPr>
      </w:pPr>
      <w:r>
        <w:rPr>
          <w:rFonts w:ascii="Arial" w:hAnsi="Arial" w:cs="Arial"/>
        </w:rPr>
        <w:t>Handleiding;</w:t>
      </w:r>
    </w:p>
    <w:p w14:paraId="16A66D3C" w14:textId="77777777" w:rsidR="0000366D" w:rsidRPr="0000366D" w:rsidRDefault="00EE2149" w:rsidP="0000366D">
      <w:pPr>
        <w:pStyle w:val="Lijstalinea"/>
        <w:numPr>
          <w:ilvl w:val="0"/>
          <w:numId w:val="2"/>
        </w:numPr>
        <w:rPr>
          <w:rFonts w:ascii="Arial" w:hAnsi="Arial" w:cs="Arial"/>
        </w:rPr>
      </w:pPr>
      <w:r>
        <w:rPr>
          <w:rFonts w:ascii="Arial" w:hAnsi="Arial" w:cs="Arial"/>
        </w:rPr>
        <w:t>Start de lessenreeks gezamenlijk met het onderdeel ‘Welkom!’ op de wikiwijs. De lessenreeks wordt mooi ingeleid op deze manier en er is meteen duidelijk wat de leerlingen moeten gaan doen.</w:t>
      </w:r>
    </w:p>
    <w:p w14:paraId="09B95D15" w14:textId="77777777" w:rsidR="00EE2149" w:rsidRDefault="00EE2149" w:rsidP="00EE2149">
      <w:pPr>
        <w:pStyle w:val="Lijstalinea"/>
        <w:numPr>
          <w:ilvl w:val="0"/>
          <w:numId w:val="2"/>
        </w:numPr>
        <w:rPr>
          <w:rFonts w:ascii="Arial" w:hAnsi="Arial" w:cs="Arial"/>
        </w:rPr>
      </w:pPr>
      <w:r>
        <w:rPr>
          <w:rFonts w:ascii="Arial" w:hAnsi="Arial" w:cs="Arial"/>
        </w:rPr>
        <w:t>De leerlingen gaan vervolgens stap voor stap door de wikiwijs heen. Het is van belang dat er een docent is ter ondersteuning, bijvoorbeeld voor het beantwoorden van vragen en het uitdelen van bepaalde materialen.</w:t>
      </w:r>
    </w:p>
    <w:p w14:paraId="2734B0A4" w14:textId="77777777" w:rsidR="0000366D" w:rsidRDefault="0000366D" w:rsidP="00EE2149">
      <w:pPr>
        <w:pStyle w:val="Lijstalinea"/>
        <w:numPr>
          <w:ilvl w:val="0"/>
          <w:numId w:val="2"/>
        </w:numPr>
        <w:rPr>
          <w:rFonts w:ascii="Arial" w:hAnsi="Arial" w:cs="Arial"/>
        </w:rPr>
      </w:pPr>
      <w:r>
        <w:rPr>
          <w:rFonts w:ascii="Arial" w:hAnsi="Arial" w:cs="Arial"/>
        </w:rPr>
        <w:t xml:space="preserve">Per opdracht zijn de voorwaarden weergeven, deze zijn voor de leerling dus duidelijk. De docent kan op basis van deze voorwaarden de opdrachten beoordelen. De lessenreeks wordt afgesloten met een toets, waardoor te meten is wat leerlingen van dit project hebben opgepikt. </w:t>
      </w:r>
      <w:r w:rsidRPr="00EE2149">
        <w:rPr>
          <w:rFonts w:ascii="Arial" w:hAnsi="Arial" w:cs="Arial"/>
        </w:rPr>
        <w:t xml:space="preserve"> </w:t>
      </w:r>
    </w:p>
    <w:tbl>
      <w:tblPr>
        <w:tblStyle w:val="Tabelraster"/>
        <w:tblW w:w="0" w:type="auto"/>
        <w:tblLook w:val="04A0" w:firstRow="1" w:lastRow="0" w:firstColumn="1" w:lastColumn="0" w:noHBand="0" w:noVBand="1"/>
      </w:tblPr>
      <w:tblGrid>
        <w:gridCol w:w="3020"/>
        <w:gridCol w:w="3020"/>
        <w:gridCol w:w="3020"/>
      </w:tblGrid>
      <w:tr w:rsidR="0000366D" w14:paraId="2E48B954" w14:textId="77777777" w:rsidTr="0000366D">
        <w:tc>
          <w:tcPr>
            <w:tcW w:w="3020" w:type="dxa"/>
          </w:tcPr>
          <w:p w14:paraId="2B695E65" w14:textId="77777777" w:rsidR="0000366D" w:rsidRDefault="0000366D" w:rsidP="0000366D">
            <w:pPr>
              <w:rPr>
                <w:rFonts w:ascii="Arial" w:hAnsi="Arial" w:cs="Arial"/>
              </w:rPr>
            </w:pPr>
            <w:r>
              <w:rPr>
                <w:rFonts w:ascii="Arial" w:hAnsi="Arial" w:cs="Arial"/>
              </w:rPr>
              <w:t>Alle voorwaarden zijn in de opdracht te vinden</w:t>
            </w:r>
          </w:p>
        </w:tc>
        <w:tc>
          <w:tcPr>
            <w:tcW w:w="3021" w:type="dxa"/>
          </w:tcPr>
          <w:p w14:paraId="045701DE" w14:textId="77777777" w:rsidR="0000366D" w:rsidRDefault="0000366D" w:rsidP="0000366D">
            <w:pPr>
              <w:rPr>
                <w:rFonts w:ascii="Arial" w:hAnsi="Arial" w:cs="Arial"/>
              </w:rPr>
            </w:pPr>
            <w:r>
              <w:rPr>
                <w:rFonts w:ascii="Arial" w:hAnsi="Arial" w:cs="Arial"/>
              </w:rPr>
              <w:t>Tenminste de helft van de voorwaarden zijn in de opdracht te vinden</w:t>
            </w:r>
          </w:p>
        </w:tc>
        <w:tc>
          <w:tcPr>
            <w:tcW w:w="3021" w:type="dxa"/>
          </w:tcPr>
          <w:p w14:paraId="18EF4578" w14:textId="77777777" w:rsidR="0000366D" w:rsidRDefault="0000366D" w:rsidP="0000366D">
            <w:pPr>
              <w:rPr>
                <w:rFonts w:ascii="Arial" w:hAnsi="Arial" w:cs="Arial"/>
              </w:rPr>
            </w:pPr>
            <w:r>
              <w:rPr>
                <w:rFonts w:ascii="Arial" w:hAnsi="Arial" w:cs="Arial"/>
              </w:rPr>
              <w:t>Minder dan de helft van de voorwaarden zijn in de opdrachten te vinden</w:t>
            </w:r>
          </w:p>
        </w:tc>
      </w:tr>
      <w:tr w:rsidR="0000366D" w14:paraId="15B4A430" w14:textId="77777777" w:rsidTr="0000366D">
        <w:tc>
          <w:tcPr>
            <w:tcW w:w="3020" w:type="dxa"/>
          </w:tcPr>
          <w:p w14:paraId="36FA8FDA" w14:textId="77777777" w:rsidR="0000366D" w:rsidRDefault="0000366D" w:rsidP="0000366D">
            <w:pPr>
              <w:rPr>
                <w:rFonts w:ascii="Arial" w:hAnsi="Arial" w:cs="Arial"/>
              </w:rPr>
            </w:pPr>
            <w:r>
              <w:rPr>
                <w:rFonts w:ascii="Arial" w:hAnsi="Arial" w:cs="Arial"/>
              </w:rPr>
              <w:lastRenderedPageBreak/>
              <w:t>Goed</w:t>
            </w:r>
          </w:p>
        </w:tc>
        <w:tc>
          <w:tcPr>
            <w:tcW w:w="3021" w:type="dxa"/>
          </w:tcPr>
          <w:p w14:paraId="456D6AD9" w14:textId="77777777" w:rsidR="0000366D" w:rsidRDefault="0000366D" w:rsidP="0000366D">
            <w:pPr>
              <w:rPr>
                <w:rFonts w:ascii="Arial" w:hAnsi="Arial" w:cs="Arial"/>
              </w:rPr>
            </w:pPr>
            <w:r>
              <w:rPr>
                <w:rFonts w:ascii="Arial" w:hAnsi="Arial" w:cs="Arial"/>
              </w:rPr>
              <w:t>Voldoende</w:t>
            </w:r>
          </w:p>
        </w:tc>
        <w:tc>
          <w:tcPr>
            <w:tcW w:w="3021" w:type="dxa"/>
          </w:tcPr>
          <w:p w14:paraId="11A8D9B5" w14:textId="77777777" w:rsidR="0000366D" w:rsidRDefault="0000366D" w:rsidP="0000366D">
            <w:pPr>
              <w:rPr>
                <w:rFonts w:ascii="Arial" w:hAnsi="Arial" w:cs="Arial"/>
              </w:rPr>
            </w:pPr>
            <w:r>
              <w:rPr>
                <w:rFonts w:ascii="Arial" w:hAnsi="Arial" w:cs="Arial"/>
              </w:rPr>
              <w:t>Onvoldoende</w:t>
            </w:r>
          </w:p>
        </w:tc>
      </w:tr>
    </w:tbl>
    <w:p w14:paraId="4E0B7817" w14:textId="77777777" w:rsidR="0000366D" w:rsidRDefault="0000366D" w:rsidP="0000366D">
      <w:pPr>
        <w:rPr>
          <w:rFonts w:ascii="Arial" w:hAnsi="Arial" w:cs="Arial"/>
        </w:rPr>
      </w:pPr>
      <w:r>
        <w:rPr>
          <w:rFonts w:ascii="Arial" w:hAnsi="Arial" w:cs="Arial"/>
        </w:rPr>
        <w:t>De docent heeft dus een ondersteunende functie. De wikiwijs leid de leerlingen naar het einde van de lessenreeks. De opdrachten worden grotendeels ingeleverd via Google Classroom, zo niet, staat dit aangegeven.</w:t>
      </w:r>
    </w:p>
    <w:p w14:paraId="290ADC1B" w14:textId="77777777" w:rsidR="00EE2149" w:rsidRPr="0000366D" w:rsidRDefault="00EE2149" w:rsidP="0000366D">
      <w:pPr>
        <w:rPr>
          <w:rFonts w:ascii="Arial" w:hAnsi="Arial" w:cs="Arial"/>
        </w:rPr>
      </w:pPr>
      <w:r w:rsidRPr="0000366D">
        <w:rPr>
          <w:rFonts w:ascii="Arial" w:hAnsi="Arial" w:cs="Arial"/>
        </w:rPr>
        <w:br/>
      </w:r>
    </w:p>
    <w:sectPr w:rsidR="00EE2149" w:rsidRPr="0000366D" w:rsidSect="0000366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D396D"/>
    <w:multiLevelType w:val="hybridMultilevel"/>
    <w:tmpl w:val="A2ECA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5136B6"/>
    <w:multiLevelType w:val="hybridMultilevel"/>
    <w:tmpl w:val="9FDAF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49"/>
    <w:rsid w:val="0000366D"/>
    <w:rsid w:val="00EE2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C9F9"/>
  <w15:chartTrackingRefBased/>
  <w15:docId w15:val="{D7BBE539-5189-475F-8CD1-F5CB0D4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149"/>
    <w:pPr>
      <w:ind w:left="720"/>
      <w:contextualSpacing/>
    </w:pPr>
  </w:style>
  <w:style w:type="table" w:styleId="Tabelraster">
    <w:name w:val="Table Grid"/>
    <w:basedOn w:val="Standaardtabel"/>
    <w:uiPriority w:val="39"/>
    <w:rsid w:val="0000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2566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van Rooijen</dc:creator>
  <cp:keywords/>
  <dc:description/>
  <cp:lastModifiedBy>Denise van Rooijen</cp:lastModifiedBy>
  <cp:revision>1</cp:revision>
  <dcterms:created xsi:type="dcterms:W3CDTF">2019-01-27T14:00:00Z</dcterms:created>
  <dcterms:modified xsi:type="dcterms:W3CDTF">2019-01-27T14:19:00Z</dcterms:modified>
</cp:coreProperties>
</file>